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58" w:rsidRPr="00A44958" w:rsidRDefault="00A02E30" w:rsidP="00A44958">
      <w:pPr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-35.7pt;width:70.85pt;height:22.7pt;z-index:251658240" strokeweight="3pt">
            <v:textbox style="mso-next-textbox:#_x0000_s1026" inset="5.85pt,.7pt,5.85pt,.7pt">
              <w:txbxContent>
                <w:p w:rsidR="00E45E24" w:rsidRPr="00E45E24" w:rsidRDefault="00E45E24" w:rsidP="00E45E24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8B5E94">
                    <w:rPr>
                      <w:rFonts w:hint="eastAsia"/>
                      <w:b/>
                    </w:rPr>
                    <w:t xml:space="preserve"> 5</w:t>
                  </w:r>
                </w:p>
              </w:txbxContent>
            </v:textbox>
          </v:shape>
        </w:pict>
      </w:r>
    </w:p>
    <w:p w:rsidR="0024620C" w:rsidRPr="00B425FC" w:rsidRDefault="008B5E94" w:rsidP="00647D7A">
      <w:pPr>
        <w:spacing w:afterLines="50" w:line="300" w:lineRule="exact"/>
        <w:jc w:val="left"/>
        <w:rPr>
          <w:rFonts w:asciiTheme="minorEastAsia" w:hAnsiTheme="minorEastAsia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ab/>
      </w:r>
      <w:r w:rsidR="00C22142">
        <w:rPr>
          <w:rFonts w:ascii="ＭＳ Ｐゴシック" w:eastAsia="ＭＳ Ｐゴシック" w:hAnsi="ＭＳ Ｐゴシック" w:hint="eastAsia"/>
          <w:b/>
          <w:sz w:val="32"/>
          <w:szCs w:val="32"/>
        </w:rPr>
        <w:t>職場復帰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支援プラン（例）</w:t>
      </w:r>
      <w:r w:rsidRPr="008B5E94">
        <w:rPr>
          <w:rFonts w:asciiTheme="minorEastAsia" w:hAnsi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hint="eastAsia"/>
          <w:sz w:val="32"/>
          <w:szCs w:val="32"/>
        </w:rPr>
        <w:t xml:space="preserve">  </w:t>
      </w:r>
      <w:r w:rsidRPr="00B425FC">
        <w:rPr>
          <w:rFonts w:asciiTheme="minorEastAsia" w:hAnsiTheme="minorEastAsia" w:hint="eastAsia"/>
          <w:szCs w:val="21"/>
        </w:rPr>
        <w:t>作成日：    年    月    日</w:t>
      </w:r>
    </w:p>
    <w:tbl>
      <w:tblPr>
        <w:tblStyle w:val="a9"/>
        <w:tblW w:w="9606" w:type="dxa"/>
        <w:tblLook w:val="04A0"/>
      </w:tblPr>
      <w:tblGrid>
        <w:gridCol w:w="1732"/>
        <w:gridCol w:w="1353"/>
        <w:gridCol w:w="851"/>
        <w:gridCol w:w="1275"/>
        <w:gridCol w:w="608"/>
        <w:gridCol w:w="101"/>
        <w:gridCol w:w="284"/>
        <w:gridCol w:w="992"/>
        <w:gridCol w:w="142"/>
        <w:gridCol w:w="141"/>
        <w:gridCol w:w="2127"/>
      </w:tblGrid>
      <w:tr w:rsidR="008B5E94" w:rsidRPr="00C22142" w:rsidTr="00B425FC">
        <w:trPr>
          <w:trHeight w:hRule="exact" w:val="397"/>
        </w:trPr>
        <w:tc>
          <w:tcPr>
            <w:tcW w:w="1732" w:type="dxa"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center"/>
            </w:pPr>
            <w:r w:rsidRPr="008B5E94">
              <w:rPr>
                <w:rFonts w:hint="eastAsia"/>
              </w:rPr>
              <w:t>所属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8B5E94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15448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C2214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C22142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410" w:type="dxa"/>
            <w:gridSpan w:val="3"/>
            <w:vMerge w:val="restart"/>
            <w:tcMar>
              <w:top w:w="51" w:type="dxa"/>
              <w:bottom w:w="51" w:type="dxa"/>
            </w:tcMar>
            <w:vAlign w:val="center"/>
          </w:tcPr>
          <w:p w:rsidR="008B5E94" w:rsidRPr="00C22142" w:rsidRDefault="008B5E94" w:rsidP="008B5E94">
            <w:pPr>
              <w:jc w:val="center"/>
            </w:pPr>
            <w:r>
              <w:rPr>
                <w:rFonts w:hint="eastAsia"/>
              </w:rPr>
              <w:t>新規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変更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解除</w:t>
            </w:r>
          </w:p>
        </w:tc>
      </w:tr>
      <w:tr w:rsidR="008B5E94" w:rsidRPr="0024620C" w:rsidTr="009D2A04">
        <w:trPr>
          <w:trHeight w:val="492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8B5E94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E94" w:rsidRPr="0024620C" w:rsidRDefault="008B5E94" w:rsidP="00C22142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C22142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E94" w:rsidRPr="0024620C" w:rsidRDefault="008B5E94" w:rsidP="008B5E94">
            <w:pPr>
              <w:jc w:val="right"/>
            </w:pPr>
            <w:r>
              <w:rPr>
                <w:rFonts w:hint="eastAsia"/>
              </w:rPr>
              <w:t>歳</w:t>
            </w: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B5E94" w:rsidRPr="0024620C" w:rsidRDefault="008B5E94" w:rsidP="0024620C"/>
        </w:tc>
      </w:tr>
      <w:tr w:rsidR="00B425FC" w:rsidRPr="0024620C" w:rsidTr="00B425FC">
        <w:trPr>
          <w:trHeight w:val="270"/>
        </w:trPr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Default="00D4654C" w:rsidP="008B5E94">
            <w:pPr>
              <w:jc w:val="left"/>
            </w:pPr>
            <w:r w:rsidRPr="008B5E94">
              <w:rPr>
                <w:rFonts w:hint="eastAsia"/>
              </w:rPr>
              <w:t>復職可又は条件付加の場合における</w:t>
            </w:r>
            <w:r>
              <w:rPr>
                <w:rFonts w:hint="eastAsia"/>
              </w:rPr>
              <w:t>就業上の措置の内容</w:t>
            </w:r>
          </w:p>
          <w:p w:rsidR="00D4654C" w:rsidRPr="008B5E94" w:rsidRDefault="00D4654C" w:rsidP="008B5E94">
            <w:pPr>
              <w:jc w:val="left"/>
            </w:pPr>
            <w:r>
              <w:rPr>
                <w:rFonts w:hint="eastAsia"/>
              </w:rPr>
              <w:t>（当初の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か月について）</w:t>
            </w:r>
          </w:p>
        </w:tc>
        <w:tc>
          <w:tcPr>
            <w:tcW w:w="1353" w:type="dxa"/>
            <w:tcBorders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・時間外勤務</w:t>
            </w:r>
          </w:p>
        </w:tc>
        <w:tc>
          <w:tcPr>
            <w:tcW w:w="2734" w:type="dxa"/>
            <w:gridSpan w:val="3"/>
            <w:tcBorders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時間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・交代勤務</w:t>
            </w:r>
          </w:p>
        </w:tc>
        <w:tc>
          <w:tcPr>
            <w:tcW w:w="2268" w:type="dxa"/>
            <w:gridSpan w:val="2"/>
            <w:tcBorders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禁止・制限</w:t>
            </w:r>
            <w:r>
              <w:rPr>
                <w:rFonts w:hint="eastAsia"/>
              </w:rPr>
              <w:t>)</w:t>
            </w:r>
          </w:p>
        </w:tc>
      </w:tr>
      <w:tr w:rsidR="00B425FC" w:rsidRPr="0024620C" w:rsidTr="00B425FC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・休日勤務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 w:rsidRPr="00D4654C">
              <w:rPr>
                <w:rFonts w:hint="eastAsia"/>
                <w:spacing w:val="-6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・就業時間短縮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 xml:space="preserve">(    </w:t>
            </w:r>
            <w:r>
              <w:rPr>
                <w:rFonts w:hint="eastAsia"/>
              </w:rPr>
              <w:t>時～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時まで</w:t>
            </w:r>
            <w:r>
              <w:rPr>
                <w:rFonts w:hint="eastAsia"/>
              </w:rPr>
              <w:t>)</w:t>
            </w:r>
          </w:p>
        </w:tc>
      </w:tr>
      <w:tr w:rsidR="00B425FC" w:rsidRPr="0024620C" w:rsidTr="003A4EC7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1353" w:type="dxa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・出張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D4654C">
            <w:pPr>
              <w:jc w:val="left"/>
            </w:pPr>
            <w:r>
              <w:rPr>
                <w:rFonts w:hint="eastAsia"/>
              </w:rPr>
              <w:t>(</w:t>
            </w:r>
            <w:r w:rsidRPr="00D4654C">
              <w:rPr>
                <w:rFonts w:hint="eastAsia"/>
                <w:spacing w:val="-6"/>
              </w:rPr>
              <w:t>禁止・制限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月まで</w:t>
            </w:r>
            <w:r>
              <w:rPr>
                <w:rFonts w:hint="eastAsia"/>
              </w:rPr>
              <w:t>)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・業務内容変更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3A4EC7" w:rsidP="0024620C">
            <w:r>
              <w:rPr>
                <w:rFonts w:hint="eastAsia"/>
              </w:rPr>
              <w:t xml:space="preserve">( </w:t>
            </w:r>
            <w:r>
              <w:rPr>
                <w:rFonts w:hint="eastAsia"/>
              </w:rPr>
              <w:t>無・有</w:t>
            </w:r>
            <w:r>
              <w:rPr>
                <w:rFonts w:hint="eastAsia"/>
              </w:rPr>
              <w:t xml:space="preserve"> )</w:t>
            </w:r>
          </w:p>
        </w:tc>
      </w:tr>
      <w:tr w:rsidR="00D4654C" w:rsidRPr="0024620C" w:rsidTr="003A4EC7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D4654C" w:rsidRPr="008B5E94" w:rsidRDefault="00D4654C" w:rsidP="008B5E94">
            <w:pPr>
              <w:jc w:val="left"/>
            </w:pPr>
          </w:p>
        </w:tc>
        <w:tc>
          <w:tcPr>
            <w:tcW w:w="4188" w:type="dxa"/>
            <w:gridSpan w:val="5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・配置転換・異動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4654C" w:rsidRPr="0024620C" w:rsidRDefault="00D4654C" w:rsidP="0024620C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変更内容：</w:t>
            </w:r>
            <w:r>
              <w:rPr>
                <w:rFonts w:hint="eastAsia"/>
              </w:rPr>
              <w:t xml:space="preserve">                      )</w:t>
            </w:r>
          </w:p>
        </w:tc>
      </w:tr>
      <w:tr w:rsidR="008B5E94" w:rsidRPr="0024620C" w:rsidTr="003A4EC7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D4654C" w:rsidP="0024620C">
            <w:r>
              <w:rPr>
                <w:rFonts w:hint="eastAsia"/>
              </w:rPr>
              <w:t>・試し出勤制度等の利用について（</w:t>
            </w:r>
            <w:r w:rsidR="00390D2C">
              <w:rPr>
                <w:rFonts w:hint="eastAsia"/>
              </w:rPr>
              <w:t>利用・利用しない）</w:t>
            </w:r>
          </w:p>
        </w:tc>
      </w:tr>
      <w:tr w:rsidR="008B5E94" w:rsidRPr="0024620C" w:rsidTr="003A4EC7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・事業場外資源が提供する職場復帰支援プログラム等（利用・利用しない）</w:t>
            </w:r>
          </w:p>
        </w:tc>
      </w:tr>
      <w:tr w:rsidR="008B5E94" w:rsidRPr="0024620C" w:rsidTr="003A4EC7">
        <w:trPr>
          <w:trHeight w:val="270"/>
        </w:trPr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・その他：</w:t>
            </w:r>
          </w:p>
        </w:tc>
      </w:tr>
      <w:tr w:rsidR="008B5E94" w:rsidRPr="0024620C" w:rsidTr="003A4EC7">
        <w:trPr>
          <w:trHeight w:val="270"/>
        </w:trPr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8B5E94" w:rsidP="008B5E94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24620C" w:rsidRDefault="00390D2C" w:rsidP="0024620C">
            <w:r>
              <w:rPr>
                <w:rFonts w:hint="eastAsia"/>
              </w:rPr>
              <w:t>・今後の見通し：</w:t>
            </w:r>
          </w:p>
        </w:tc>
      </w:tr>
      <w:tr w:rsidR="00390D2C" w:rsidRPr="0024620C" w:rsidTr="00B425FC"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Default="00390D2C" w:rsidP="006E7BE4">
            <w:pPr>
              <w:jc w:val="left"/>
            </w:pPr>
            <w:r>
              <w:rPr>
                <w:rFonts w:hint="eastAsia"/>
              </w:rPr>
              <w:t>復職後のフォロー</w:t>
            </w:r>
          </w:p>
          <w:p w:rsidR="00390D2C" w:rsidRPr="008B5E94" w:rsidRDefault="00390D2C" w:rsidP="00390D2C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か月を目安）</w:t>
            </w:r>
          </w:p>
        </w:tc>
        <w:tc>
          <w:tcPr>
            <w:tcW w:w="5747" w:type="dxa"/>
            <w:gridSpan w:val="9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Pr="0024620C" w:rsidRDefault="00390D2C" w:rsidP="00390D2C">
            <w:pPr>
              <w:jc w:val="center"/>
            </w:pPr>
            <w:r>
              <w:rPr>
                <w:rFonts w:hint="eastAsia"/>
              </w:rPr>
              <w:t>フォローの時期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90D2C" w:rsidRPr="0024620C" w:rsidRDefault="00390D2C" w:rsidP="00390D2C">
            <w:pPr>
              <w:jc w:val="center"/>
            </w:pPr>
            <w:r>
              <w:rPr>
                <w:rFonts w:hint="eastAsia"/>
              </w:rPr>
              <w:t>評価の内容</w:t>
            </w:r>
          </w:p>
        </w:tc>
      </w:tr>
      <w:tr w:rsidR="00390D2C" w:rsidRPr="0024620C" w:rsidTr="00B425FC">
        <w:tc>
          <w:tcPr>
            <w:tcW w:w="1732" w:type="dxa"/>
            <w:vMerge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97589B">
            <w:pPr>
              <w:jc w:val="left"/>
            </w:pP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Pr="0024620C" w:rsidRDefault="00390D2C" w:rsidP="0097589B">
            <w:r>
              <w:rPr>
                <w:rFonts w:hint="eastAsia"/>
              </w:rPr>
              <w:t>上司による評価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390D2C" w:rsidRDefault="00390D2C" w:rsidP="0097589B">
            <w:r>
              <w:rPr>
                <w:rFonts w:hint="eastAsia"/>
              </w:rPr>
              <w:t>復職後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Default="00390D2C" w:rsidP="00390D2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Pr="0024620C" w:rsidRDefault="00390D2C" w:rsidP="0097589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</w:tc>
        <w:tc>
          <w:tcPr>
            <w:tcW w:w="2127" w:type="dxa"/>
            <w:vMerge w:val="restart"/>
            <w:vAlign w:val="center"/>
          </w:tcPr>
          <w:p w:rsidR="00390D2C" w:rsidRDefault="00390D2C" w:rsidP="0097589B">
            <w:r>
              <w:rPr>
                <w:rFonts w:hint="eastAsia"/>
              </w:rPr>
              <w:t>症状（表情）</w:t>
            </w:r>
          </w:p>
          <w:p w:rsidR="00390D2C" w:rsidRDefault="00390D2C" w:rsidP="0097589B">
            <w:r>
              <w:rPr>
                <w:rFonts w:hint="eastAsia"/>
              </w:rPr>
              <w:t>治療状況</w:t>
            </w:r>
          </w:p>
          <w:p w:rsidR="00390D2C" w:rsidRDefault="00390D2C" w:rsidP="0097589B">
            <w:r>
              <w:rPr>
                <w:rFonts w:hint="eastAsia"/>
              </w:rPr>
              <w:t>勤務状態</w:t>
            </w:r>
          </w:p>
          <w:p w:rsidR="00390D2C" w:rsidRDefault="00390D2C" w:rsidP="0097589B">
            <w:r>
              <w:rPr>
                <w:rFonts w:hint="eastAsia"/>
              </w:rPr>
              <w:t>業務遂行能力</w:t>
            </w:r>
          </w:p>
          <w:p w:rsidR="00390D2C" w:rsidRPr="0024620C" w:rsidRDefault="00390D2C" w:rsidP="0097589B">
            <w:r>
              <w:rPr>
                <w:rFonts w:hint="eastAsia"/>
              </w:rPr>
              <w:t>周囲との折り合い</w:t>
            </w:r>
          </w:p>
        </w:tc>
      </w:tr>
      <w:tr w:rsidR="00390D2C" w:rsidRPr="0024620C" w:rsidTr="00B425FC"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97589B">
            <w:pPr>
              <w:jc w:val="left"/>
            </w:pP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390D2C" w:rsidRDefault="00390D2C" w:rsidP="0097589B">
            <w:r>
              <w:rPr>
                <w:rFonts w:hint="eastAsia"/>
              </w:rPr>
              <w:t>産業医又は保</w:t>
            </w:r>
            <w:r w:rsidR="00647D7A">
              <w:rPr>
                <w:rFonts w:hint="eastAsia"/>
              </w:rPr>
              <w:t>健</w:t>
            </w:r>
            <w:r>
              <w:rPr>
                <w:rFonts w:hint="eastAsia"/>
              </w:rPr>
              <w:t>師、</w:t>
            </w:r>
          </w:p>
          <w:p w:rsidR="00390D2C" w:rsidRPr="0024620C" w:rsidRDefault="00390D2C" w:rsidP="0097589B">
            <w:r>
              <w:rPr>
                <w:rFonts w:hint="eastAsia"/>
              </w:rPr>
              <w:t>人事労務</w:t>
            </w:r>
          </w:p>
        </w:tc>
        <w:tc>
          <w:tcPr>
            <w:tcW w:w="3543" w:type="dxa"/>
            <w:gridSpan w:val="7"/>
            <w:tcBorders>
              <w:bottom w:val="single" w:sz="4" w:space="0" w:color="auto"/>
            </w:tcBorders>
            <w:vAlign w:val="center"/>
          </w:tcPr>
          <w:p w:rsidR="00390D2C" w:rsidRDefault="00390D2C" w:rsidP="00390D2C">
            <w:r>
              <w:rPr>
                <w:rFonts w:hint="eastAsia"/>
              </w:rPr>
              <w:t>復職後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Default="00390D2C" w:rsidP="00390D2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  <w:p w:rsidR="00390D2C" w:rsidRPr="0024620C" w:rsidRDefault="00390D2C" w:rsidP="00390D2C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か月：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回</w:t>
            </w:r>
            <w:r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）週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390D2C" w:rsidRPr="0024620C" w:rsidRDefault="00390D2C" w:rsidP="0097589B"/>
        </w:tc>
      </w:tr>
      <w:tr w:rsidR="00390D2C" w:rsidRPr="0024620C" w:rsidTr="00B425FC">
        <w:tc>
          <w:tcPr>
            <w:tcW w:w="1732" w:type="dxa"/>
            <w:tcMar>
              <w:top w:w="51" w:type="dxa"/>
              <w:bottom w:w="51" w:type="dxa"/>
              <w:right w:w="51" w:type="dxa"/>
            </w:tcMar>
            <w:vAlign w:val="center"/>
          </w:tcPr>
          <w:p w:rsidR="00390D2C" w:rsidRPr="008B5E94" w:rsidRDefault="00390D2C" w:rsidP="006E7BE4">
            <w:pPr>
              <w:jc w:val="left"/>
            </w:pPr>
            <w:r>
              <w:rPr>
                <w:rFonts w:hint="eastAsia"/>
              </w:rPr>
              <w:t>勤務制度の運用の必要性</w:t>
            </w:r>
          </w:p>
        </w:tc>
        <w:tc>
          <w:tcPr>
            <w:tcW w:w="7874" w:type="dxa"/>
            <w:gridSpan w:val="10"/>
            <w:tcBorders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390D2C" w:rsidRPr="006A3227" w:rsidRDefault="00390D2C" w:rsidP="00A96BE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フレックスタイム制度（禁止・制限）、裁量労働制度（禁止・制限）</w:t>
            </w: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vMerge w:val="restart"/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Pr="008B5E94" w:rsidRDefault="00B425FC" w:rsidP="00A96BEB">
            <w:pPr>
              <w:jc w:val="left"/>
            </w:pPr>
            <w:r>
              <w:rPr>
                <w:rFonts w:hint="eastAsia"/>
              </w:rPr>
              <w:t>産業医等による医学的見地からみた意見</w:t>
            </w:r>
          </w:p>
        </w:tc>
        <w:tc>
          <w:tcPr>
            <w:tcW w:w="7874" w:type="dxa"/>
            <w:gridSpan w:val="10"/>
            <w:tcBorders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B425FC" w:rsidRPr="009D2A04" w:rsidRDefault="00B425FC" w:rsidP="00A96BEB">
            <w:pPr>
              <w:rPr>
                <w:szCs w:val="21"/>
              </w:rPr>
            </w:pPr>
            <w:r w:rsidRPr="009D2A04">
              <w:rPr>
                <w:rFonts w:hint="eastAsia"/>
                <w:sz w:val="18"/>
                <w:szCs w:val="18"/>
              </w:rPr>
              <w:t>安全（健康）配慮義務に関する</w:t>
            </w:r>
            <w:r w:rsidR="003A4EC7">
              <w:rPr>
                <w:rFonts w:hint="eastAsia"/>
                <w:sz w:val="18"/>
                <w:szCs w:val="18"/>
              </w:rPr>
              <w:t>助言</w:t>
            </w:r>
          </w:p>
          <w:p w:rsidR="00B425FC" w:rsidRPr="006A3227" w:rsidRDefault="00B425FC" w:rsidP="00A96BEB">
            <w:pPr>
              <w:rPr>
                <w:szCs w:val="21"/>
              </w:rPr>
            </w:pP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vMerge/>
            <w:tcBorders>
              <w:bottom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Pr="008B5E94" w:rsidRDefault="00B425FC" w:rsidP="00A96BEB">
            <w:pPr>
              <w:jc w:val="left"/>
            </w:pPr>
          </w:p>
        </w:tc>
        <w:tc>
          <w:tcPr>
            <w:tcW w:w="7874" w:type="dxa"/>
            <w:gridSpan w:val="10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B425FC" w:rsidRPr="009D2A04" w:rsidRDefault="00B425FC" w:rsidP="00A96BEB">
            <w:pPr>
              <w:rPr>
                <w:szCs w:val="21"/>
              </w:rPr>
            </w:pPr>
            <w:r w:rsidRPr="009D2A04">
              <w:rPr>
                <w:rFonts w:hint="eastAsia"/>
                <w:sz w:val="18"/>
                <w:szCs w:val="18"/>
              </w:rPr>
              <w:t>その他、職場復帰支援に関する医学的見地からみた意見</w:t>
            </w:r>
            <w:r w:rsidR="009D2A04" w:rsidRPr="009D2A04">
              <w:rPr>
                <w:rFonts w:hint="eastAsia"/>
                <w:szCs w:val="21"/>
              </w:rPr>
              <w:t xml:space="preserve"> </w:t>
            </w:r>
            <w:r w:rsidR="00647D7A">
              <w:rPr>
                <w:rFonts w:hint="eastAsia"/>
                <w:szCs w:val="21"/>
              </w:rPr>
              <w:t>、通院の有無等</w:t>
            </w:r>
          </w:p>
          <w:p w:rsidR="00B425FC" w:rsidRPr="006A3227" w:rsidRDefault="00B425FC" w:rsidP="00A96BEB">
            <w:pPr>
              <w:rPr>
                <w:szCs w:val="21"/>
              </w:rPr>
            </w:pPr>
          </w:p>
        </w:tc>
      </w:tr>
      <w:tr w:rsidR="008B5E94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  <w:right w:w="23" w:type="dxa"/>
            </w:tcMar>
            <w:vAlign w:val="center"/>
          </w:tcPr>
          <w:p w:rsidR="00B425FC" w:rsidRPr="00B425FC" w:rsidRDefault="00B425FC" w:rsidP="00B425FC">
            <w:pPr>
              <w:jc w:val="left"/>
              <w:rPr>
                <w:spacing w:val="-8"/>
              </w:rPr>
            </w:pPr>
            <w:r w:rsidRPr="00B425FC">
              <w:rPr>
                <w:rFonts w:hint="eastAsia"/>
                <w:spacing w:val="-8"/>
              </w:rPr>
              <w:t>円滑な復職に必要なその他の配慮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6A3227" w:rsidRDefault="008B5E94" w:rsidP="00A96BEB">
            <w:pPr>
              <w:rPr>
                <w:szCs w:val="21"/>
              </w:rPr>
            </w:pPr>
          </w:p>
        </w:tc>
      </w:tr>
      <w:tr w:rsidR="008B5E94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8B5E94" w:rsidRPr="008B5E94" w:rsidRDefault="00B425FC" w:rsidP="00A96BEB">
            <w:pPr>
              <w:jc w:val="left"/>
            </w:pPr>
            <w:r>
              <w:rPr>
                <w:rFonts w:hint="eastAsia"/>
              </w:rPr>
              <w:t>当該従業員みずから責任を持って行うべき事項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8B5E94" w:rsidRPr="006A3227" w:rsidRDefault="008B5E94" w:rsidP="00B425FC">
            <w:pPr>
              <w:rPr>
                <w:szCs w:val="21"/>
              </w:rPr>
            </w:pPr>
          </w:p>
        </w:tc>
      </w:tr>
      <w:tr w:rsidR="00B425FC" w:rsidRPr="0024620C" w:rsidTr="00B425FC">
        <w:trPr>
          <w:trHeight w:val="299"/>
        </w:trPr>
        <w:tc>
          <w:tcPr>
            <w:tcW w:w="1732" w:type="dxa"/>
            <w:tcBorders>
              <w:top w:val="single" w:sz="4" w:space="0" w:color="auto"/>
            </w:tcBorders>
            <w:tcMar>
              <w:top w:w="51" w:type="dxa"/>
              <w:bottom w:w="51" w:type="dxa"/>
              <w:right w:w="51" w:type="dxa"/>
            </w:tcMar>
            <w:vAlign w:val="center"/>
          </w:tcPr>
          <w:p w:rsidR="00B425FC" w:rsidRDefault="00B425FC" w:rsidP="00B425FC">
            <w:pPr>
              <w:jc w:val="left"/>
              <w:rPr>
                <w:sz w:val="18"/>
                <w:szCs w:val="18"/>
              </w:rPr>
            </w:pPr>
            <w:r w:rsidRPr="00B425FC">
              <w:rPr>
                <w:rFonts w:hint="eastAsia"/>
                <w:sz w:val="4"/>
                <w:szCs w:val="4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B425FC">
              <w:rPr>
                <w:rFonts w:hint="eastAsia"/>
                <w:sz w:val="18"/>
                <w:szCs w:val="18"/>
              </w:rPr>
              <w:t>産業医</w:t>
            </w:r>
            <w:r w:rsidRPr="00B425FC"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B425FC">
              <w:rPr>
                <w:rFonts w:hint="eastAsia"/>
                <w:sz w:val="18"/>
                <w:szCs w:val="18"/>
              </w:rPr>
              <w:t xml:space="preserve">  </w:t>
            </w:r>
            <w:r w:rsidR="009D2A04">
              <w:rPr>
                <w:rFonts w:hint="eastAsia"/>
                <w:sz w:val="18"/>
                <w:szCs w:val="18"/>
              </w:rPr>
              <w:t xml:space="preserve">  </w:t>
            </w:r>
            <w:r w:rsidRPr="00B425FC">
              <w:rPr>
                <w:rFonts w:hint="eastAsia"/>
                <w:sz w:val="18"/>
                <w:szCs w:val="18"/>
              </w:rPr>
              <w:t xml:space="preserve"> </w:t>
            </w:r>
            <w:r w:rsidRPr="00B425FC">
              <w:rPr>
                <w:rFonts w:hint="eastAsia"/>
                <w:sz w:val="18"/>
                <w:szCs w:val="18"/>
              </w:rPr>
              <w:t>）</w:t>
            </w:r>
          </w:p>
          <w:p w:rsidR="00B425FC" w:rsidRPr="00B425FC" w:rsidRDefault="006332C2" w:rsidP="00B425F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次回面接</w:t>
            </w:r>
            <w:r w:rsidR="00B425FC">
              <w:rPr>
                <w:rFonts w:hint="eastAsia"/>
                <w:szCs w:val="21"/>
              </w:rPr>
              <w:t>実施日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B425FC" w:rsidRPr="006A3227" w:rsidRDefault="00B425FC" w:rsidP="009758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425FC" w:rsidRPr="0024620C" w:rsidTr="00B425FC">
        <w:trPr>
          <w:trHeight w:val="631"/>
        </w:trPr>
        <w:tc>
          <w:tcPr>
            <w:tcW w:w="1732" w:type="dxa"/>
            <w:vAlign w:val="center"/>
          </w:tcPr>
          <w:p w:rsidR="00B425FC" w:rsidRPr="00B425FC" w:rsidRDefault="00B425FC" w:rsidP="0097589B">
            <w:pPr>
              <w:jc w:val="left"/>
              <w:rPr>
                <w:spacing w:val="-4"/>
              </w:rPr>
            </w:pPr>
            <w:r w:rsidRPr="00B425FC">
              <w:rPr>
                <w:rFonts w:hint="eastAsia"/>
                <w:spacing w:val="-4"/>
              </w:rPr>
              <w:t>上記の措置期間</w:t>
            </w:r>
          </w:p>
        </w:tc>
        <w:tc>
          <w:tcPr>
            <w:tcW w:w="7874" w:type="dxa"/>
            <w:gridSpan w:val="10"/>
            <w:vAlign w:val="center"/>
          </w:tcPr>
          <w:p w:rsidR="00B425FC" w:rsidRPr="006A3227" w:rsidRDefault="00B425FC" w:rsidP="009758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B00B79" w:rsidRPr="00C43350" w:rsidRDefault="00B00B79" w:rsidP="00B425FC">
      <w:pPr>
        <w:jc w:val="left"/>
        <w:rPr>
          <w:rFonts w:asciiTheme="minorEastAsia" w:hAnsiTheme="minorEastAsia"/>
          <w:szCs w:val="21"/>
        </w:rPr>
      </w:pPr>
    </w:p>
    <w:sectPr w:rsidR="00B00B79" w:rsidRPr="00C43350" w:rsidSect="00B425FC">
      <w:pgSz w:w="11906" w:h="16838"/>
      <w:pgMar w:top="1418" w:right="992" w:bottom="42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68E" w:rsidRDefault="00B2568E" w:rsidP="00A44958">
      <w:r>
        <w:separator/>
      </w:r>
    </w:p>
  </w:endnote>
  <w:endnote w:type="continuationSeparator" w:id="0">
    <w:p w:rsidR="00B2568E" w:rsidRDefault="00B2568E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68E" w:rsidRDefault="00B2568E" w:rsidP="00A44958">
      <w:r>
        <w:separator/>
      </w:r>
    </w:p>
  </w:footnote>
  <w:footnote w:type="continuationSeparator" w:id="0">
    <w:p w:rsidR="00B2568E" w:rsidRDefault="00B2568E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55809"/>
    <w:rsid w:val="00062617"/>
    <w:rsid w:val="000A362F"/>
    <w:rsid w:val="000D6BCE"/>
    <w:rsid w:val="0015448F"/>
    <w:rsid w:val="001550DC"/>
    <w:rsid w:val="0017215D"/>
    <w:rsid w:val="0017216B"/>
    <w:rsid w:val="00175ED1"/>
    <w:rsid w:val="001C3244"/>
    <w:rsid w:val="00240092"/>
    <w:rsid w:val="0024620C"/>
    <w:rsid w:val="002E49F4"/>
    <w:rsid w:val="00310580"/>
    <w:rsid w:val="003834BA"/>
    <w:rsid w:val="00390D2C"/>
    <w:rsid w:val="003A4EC7"/>
    <w:rsid w:val="003A58F2"/>
    <w:rsid w:val="003E7B63"/>
    <w:rsid w:val="004F628C"/>
    <w:rsid w:val="005B5FB7"/>
    <w:rsid w:val="005F628C"/>
    <w:rsid w:val="00611F16"/>
    <w:rsid w:val="006332C2"/>
    <w:rsid w:val="00647D7A"/>
    <w:rsid w:val="006A3227"/>
    <w:rsid w:val="006A7276"/>
    <w:rsid w:val="006E7BE4"/>
    <w:rsid w:val="00734B03"/>
    <w:rsid w:val="00763763"/>
    <w:rsid w:val="007B7BAD"/>
    <w:rsid w:val="007C562F"/>
    <w:rsid w:val="00826621"/>
    <w:rsid w:val="00873B9B"/>
    <w:rsid w:val="00881AF8"/>
    <w:rsid w:val="008B5E94"/>
    <w:rsid w:val="0094323B"/>
    <w:rsid w:val="009653F1"/>
    <w:rsid w:val="009725E1"/>
    <w:rsid w:val="009B0974"/>
    <w:rsid w:val="009B6860"/>
    <w:rsid w:val="009C2DC9"/>
    <w:rsid w:val="009D2A04"/>
    <w:rsid w:val="00A02E30"/>
    <w:rsid w:val="00A13EC5"/>
    <w:rsid w:val="00A44958"/>
    <w:rsid w:val="00B00B79"/>
    <w:rsid w:val="00B2568E"/>
    <w:rsid w:val="00B32140"/>
    <w:rsid w:val="00B425FC"/>
    <w:rsid w:val="00B76FEF"/>
    <w:rsid w:val="00B8212E"/>
    <w:rsid w:val="00C22142"/>
    <w:rsid w:val="00C43350"/>
    <w:rsid w:val="00C5197F"/>
    <w:rsid w:val="00CD604F"/>
    <w:rsid w:val="00CF5222"/>
    <w:rsid w:val="00D226D4"/>
    <w:rsid w:val="00D4654C"/>
    <w:rsid w:val="00D7640B"/>
    <w:rsid w:val="00DA3D48"/>
    <w:rsid w:val="00E1178E"/>
    <w:rsid w:val="00E338A9"/>
    <w:rsid w:val="00E45E24"/>
    <w:rsid w:val="00F256F9"/>
    <w:rsid w:val="00F95594"/>
    <w:rsid w:val="00FA1E81"/>
    <w:rsid w:val="00FB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3834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3834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 （田斉さん書類）">
      <a:majorFont>
        <a:latin typeface="Arial"/>
        <a:ea typeface="ＭＳ Ｐ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46CE-F74B-4CE4-82FA-B8E11404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様式5_職場復帰支援プラン（例）</vt:lpstr>
    </vt:vector>
  </TitlesOfParts>
  <Company>Quintiles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様式05_職場復帰支援プラン（例）</dc:title>
  <dc:creator>Quintiles</dc:creator>
  <cp:lastModifiedBy>Quintiles</cp:lastModifiedBy>
  <cp:revision>3</cp:revision>
  <cp:lastPrinted>2011-12-06T05:12:00Z</cp:lastPrinted>
  <dcterms:created xsi:type="dcterms:W3CDTF">2011-12-06T05:41:00Z</dcterms:created>
  <dcterms:modified xsi:type="dcterms:W3CDTF">2011-12-21T05:23:00Z</dcterms:modified>
</cp:coreProperties>
</file>